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b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Законом Самарской области</w:t>
      </w:r>
      <w:r>
        <w:rPr>
          <w:b/>
          <w:i/>
          <w:sz w:val="26"/>
          <w:szCs w:val="26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 xml:space="preserve">от 06.05.2006  № 40-ГД  определены</w:t>
      </w:r>
      <w:r>
        <w:rPr>
          <w:b/>
          <w:i/>
          <w:sz w:val="26"/>
          <w:szCs w:val="26"/>
        </w:rPr>
      </w:r>
      <w:r>
        <w:rPr>
          <w:b/>
          <w:i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порядок и условия присвоения звания «Ветеран труда» гражданам, проживающим на территории Самарской области 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  <w:outlineLvl w:val="2"/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 настоящее время основными  лицами, претендующими на присвоение звания «Ветеран  труда», являются лица,  награжденные орденами или медалями СССР или Российской Федерации, либо удостоенные почетных званий СССР или Российс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кой Федерации, либо награжденные почетными грамотами Президента РФ или удостоенные благодарности Президента РФ, либо награжденные ведомственными знаками отличия за заслуги в труде (службе) и продолжительную работу (службу) не менее 15 лет в соответствующей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сфере деятельности (отрасли экономики) и имеющие трудовой (страховой) стаж, учитываемый для назначения пенсии, не менее 25 лет для мужчин и 20 лет для женщин или выслугу лет, необходимую для назначения пенсии за выслугу лет в календарном исчислении.</w:t>
      </w: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r>
    </w:p>
    <w:p>
      <w:pPr>
        <w:ind w:firstLine="540"/>
        <w:jc w:val="center"/>
        <w:spacing w:after="0" w:line="240" w:lineRule="auto"/>
        <w:rPr>
          <w:rFonts w:ascii="Times New Roman" w:hAnsi="Times New Roman" w:eastAsia="Times New Roman"/>
          <w:sz w:val="26"/>
          <w:szCs w:val="26"/>
          <w:u w:val="single"/>
          <w:lang w:eastAsia="ru-RU"/>
        </w:rPr>
        <w:outlineLvl w:val="2"/>
      </w:pPr>
      <w:r>
        <w:rPr>
          <w:rFonts w:ascii="Times New Roman" w:hAnsi="Times New Roman" w:eastAsia="Times New Roman"/>
          <w:b/>
          <w:bCs/>
          <w:sz w:val="26"/>
          <w:szCs w:val="26"/>
          <w:u w:val="single"/>
          <w:lang w:eastAsia="ru-RU"/>
        </w:rPr>
        <w:t xml:space="preserve">Документы, необходимые для присвоения звания «Ветеран труда»:</w:t>
      </w:r>
      <w:r>
        <w:rPr>
          <w:rFonts w:ascii="Times New Roman" w:hAnsi="Times New Roman" w:eastAsia="Times New Roman"/>
          <w:sz w:val="26"/>
          <w:szCs w:val="26"/>
          <w:u w:val="single"/>
          <w:lang w:eastAsia="ru-RU"/>
        </w:rPr>
      </w:r>
      <w:r>
        <w:rPr>
          <w:rFonts w:ascii="Times New Roman" w:hAnsi="Times New Roman" w:eastAsia="Times New Roman"/>
          <w:sz w:val="26"/>
          <w:szCs w:val="26"/>
          <w:u w:val="single"/>
          <w:lang w:eastAsia="ru-RU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  <w:outlineLvl w:val="0"/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 документ, удостоверяющий личность гражданина Российской Федерации;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  <w:outlineLvl w:val="0"/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*документ, подтверждающий факт постоянного проживания на территории Самарской области;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ind w:firstLine="547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 удостоверения к орденам, медалям, почетным званиям СССР или РФ либо документы, подтверждающие награждение почетными грамотами Президента РФ,   благодарностью Президента РФ, награжденные ведомственными знаками отличия в труде (службе)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;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nos" w:hAnsi="Tinos" w:eastAsia="Tinos" w:cs="Tinos"/>
          <w:sz w:val="26"/>
          <w:szCs w:val="26"/>
          <w:lang w:eastAsia="ru-RU"/>
        </w:rPr>
        <w:t xml:space="preserve">- </w:t>
      </w:r>
      <w:r>
        <w:rPr>
          <w:rFonts w:ascii="Tinos" w:hAnsi="Tinos" w:eastAsia="Tinos" w:cs="Tinos"/>
          <w:sz w:val="26"/>
          <w:szCs w:val="26"/>
        </w:rPr>
        <w:t xml:space="preserve">документы, подтверждающие работу (службу) заявителя не менее 15 лет в соответствующей сфере деятельности (отрасли экономики) и</w:t>
      </w:r>
      <w:r>
        <w:rPr>
          <w:rFonts w:ascii="Tinos" w:hAnsi="Tinos" w:eastAsia="Tinos" w:cs="Tinos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наличие у заявителя трудового (страхового) стажа, учитываемого для назначении пенсии, не менее 25 лет для мужчин и 20 лет для женщин или выслуги лет, необходимой для назначения пенсии за выслугу лет в календарном исчислении;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</w:rPr>
        <w:t xml:space="preserve">- фото 3х4.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соответствии с Законом  Самарской области от 28.12.2004  № 169-ГД,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постановлением Правительства Самарской области от 19.01.2005 №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4</w:t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b w:val="0"/>
          <w:bCs w:val="0"/>
          <w:sz w:val="26"/>
          <w:szCs w:val="26"/>
          <w:u w:val="singl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u w:val="single"/>
        </w:rPr>
        <w:t xml:space="preserve">к категориям лиц, имеющих право на получение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u w:val="single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  <w:u w:val="single"/>
        </w:rPr>
        <w:t xml:space="preserve">ЕДВ </w:t>
      </w:r>
      <w:r>
        <w:rPr>
          <w:rFonts w:ascii="Times New Roman" w:hAnsi="Times New Roman"/>
          <w:b w:val="0"/>
          <w:bCs w:val="0"/>
          <w:sz w:val="26"/>
          <w:szCs w:val="26"/>
          <w:u w:val="single"/>
        </w:rPr>
        <w:t xml:space="preserve">относятся </w:t>
      </w:r>
      <w:r>
        <w:rPr>
          <w:rFonts w:ascii="Times New Roman" w:hAnsi="Times New Roman"/>
          <w:sz w:val="26"/>
          <w:szCs w:val="26"/>
          <w:u w:val="single"/>
        </w:rPr>
        <w:t xml:space="preserve">:</w:t>
      </w:r>
      <w:r>
        <w:rPr>
          <w:rFonts w:ascii="Times New Roman" w:hAnsi="Times New Roman"/>
          <w:sz w:val="26"/>
          <w:szCs w:val="26"/>
          <w:u w:val="single"/>
        </w:rPr>
      </w:r>
      <w:r>
        <w:rPr>
          <w:rFonts w:ascii="Times New Roman" w:hAnsi="Times New Roman"/>
          <w:sz w:val="26"/>
          <w:szCs w:val="26"/>
          <w:u w:val="single"/>
        </w:rPr>
      </w:r>
      <w:r>
        <w:rPr>
          <w:rFonts w:ascii="Tinos" w:hAnsi="Tinos" w:eastAsia="Tinos" w:cs="Tinos"/>
          <w:b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2"/>
          <w:szCs w:val="22"/>
          <w:u w:val="none"/>
        </w:rPr>
      </w:r>
      <w:r>
        <w:rPr>
          <w:rFonts w:ascii="Times New Roman" w:hAnsi="Times New Roman"/>
          <w:sz w:val="26"/>
          <w:szCs w:val="26"/>
          <w:u w:val="single"/>
        </w:rPr>
      </w:r>
    </w:p>
    <w:p>
      <w:pPr>
        <w:pStyle w:val="677"/>
        <w:ind w:firstLine="708"/>
        <w:jc w:val="both"/>
        <w:rPr>
          <w:rFonts w:ascii="Tinos" w:hAnsi="Tinos" w:cs="Tinos"/>
          <w:color w:val="000000" w:themeColor="text1"/>
          <w:sz w:val="26"/>
          <w:szCs w:val="26"/>
        </w:rPr>
      </w:pPr>
      <w:r>
        <w:rPr>
          <w:rFonts w:ascii="Tinos" w:hAnsi="Tinos" w:eastAsia="Tinos" w:cs="Tinos"/>
          <w:color w:val="000000" w:themeColor="text1"/>
          <w:sz w:val="26"/>
          <w:szCs w:val="26"/>
        </w:rPr>
        <w:t xml:space="preserve">-  Ветераны труда </w:t>
      </w:r>
      <w:r>
        <w:rPr>
          <w:rFonts w:ascii="Tinos" w:hAnsi="Tinos" w:eastAsia="Tinos" w:cs="Tinos"/>
          <w:color w:val="000000" w:themeColor="text1"/>
          <w:sz w:val="26"/>
          <w:szCs w:val="26"/>
        </w:rPr>
        <w:t xml:space="preserve">из числа лиц, указанных в </w:t>
      </w:r>
      <w:hyperlink r:id="rId10" w:tooltip="https://docs.cntd.ru/document/9010197#7DO0KC" w:history="1">
        <w:r>
          <w:rPr>
            <w:rStyle w:val="818"/>
            <w:rFonts w:ascii="Tinos" w:hAnsi="Tinos" w:eastAsia="Tinos" w:cs="Tinos"/>
            <w:color w:val="000000" w:themeColor="text1"/>
            <w:sz w:val="26"/>
            <w:szCs w:val="26"/>
            <w:u w:val="none"/>
          </w:rPr>
          <w:t xml:space="preserve">статье 7 Федерального закона "О ветеранах"</w:t>
        </w:r>
      </w:hyperlink>
      <w:r>
        <w:rPr>
          <w:rFonts w:ascii="Tinos" w:hAnsi="Tinos" w:eastAsia="Tinos" w:cs="Tinos"/>
          <w:color w:val="000000" w:themeColor="text1"/>
          <w:sz w:val="26"/>
          <w:szCs w:val="26"/>
          <w:u w:val="none"/>
        </w:rPr>
        <w:t xml:space="preserve">, </w:t>
      </w:r>
      <w:r>
        <w:rPr>
          <w:rFonts w:ascii="Tinos" w:hAnsi="Tinos" w:eastAsia="Tinos" w:cs="Tinos"/>
          <w:color w:val="000000" w:themeColor="text1"/>
          <w:sz w:val="26"/>
          <w:szCs w:val="26"/>
        </w:rPr>
        <w:t xml:space="preserve">граждане, приравненные к ветеранам труда по состоянию на 31 декабря 2004 г.;</w:t>
      </w:r>
      <w:r>
        <w:rPr>
          <w:rFonts w:ascii="Tinos" w:hAnsi="Tinos" w:eastAsia="Tinos" w:cs="Tinos"/>
          <w:color w:val="000000" w:themeColor="text1"/>
          <w:sz w:val="26"/>
          <w:szCs w:val="26"/>
        </w:rPr>
        <w:br/>
        <w:tab/>
        <w:t xml:space="preserve"> -  Ветераны труда, </w:t>
      </w:r>
      <w:r>
        <w:rPr>
          <w:rFonts w:ascii="Tinos" w:hAnsi="Tinos" w:eastAsia="Tinos" w:cs="Tinos"/>
          <w:color w:val="000000" w:themeColor="text1"/>
          <w:sz w:val="26"/>
          <w:szCs w:val="26"/>
        </w:rPr>
        <w:t xml:space="preserve">достигшие в период с 1 января 2019 года по 31 декабря 2027 года возраста 60 лет и более (мужчины), 55 лет и более (женщины), которым не установлена пенсия.</w:t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color w:val="000000" w:themeColor="text1"/>
          <w:sz w:val="26"/>
          <w:szCs w:val="26"/>
        </w:rPr>
      </w:r>
    </w:p>
    <w:p>
      <w:pPr>
        <w:jc w:val="both"/>
        <w:spacing w:after="0" w:line="240" w:lineRule="auto"/>
        <w:rPr>
          <w:rFonts w:ascii="Tinos" w:hAnsi="Tinos" w:cs="Tinos"/>
          <w:color w:val="444444"/>
          <w:sz w:val="26"/>
          <w:szCs w:val="26"/>
          <w:highlight w:val="none"/>
        </w:rPr>
      </w:pPr>
      <w:r>
        <w:rPr>
          <w:rFonts w:ascii="Tinos" w:hAnsi="Tinos" w:eastAsia="Tinos" w:cs="Tinos"/>
          <w:b/>
          <w:i/>
          <w:color w:val="ff0000"/>
          <w:sz w:val="26"/>
          <w:szCs w:val="26"/>
        </w:rPr>
        <w:t xml:space="preserve"> </w:t>
      </w:r>
      <w:r>
        <w:rPr>
          <w:rFonts w:ascii="Tinos" w:hAnsi="Tinos" w:eastAsia="Tinos" w:cs="Tinos"/>
          <w:b/>
          <w:i/>
          <w:color w:val="ff0000"/>
          <w:sz w:val="26"/>
          <w:szCs w:val="26"/>
        </w:rPr>
        <w:tab/>
      </w:r>
      <w:r>
        <w:rPr>
          <w:rFonts w:ascii="Tinos" w:hAnsi="Tinos" w:eastAsia="Tinos" w:cs="Tinos"/>
          <w:sz w:val="26"/>
          <w:szCs w:val="26"/>
          <w:shd w:val="clear" w:color="auto" w:fill="ffffff"/>
        </w:rPr>
        <w:t xml:space="preserve">Назначение ЕДВ осуществляется с 1-го числа месяца, следующего за месяцем, в котором было подано заявление со всеми необходимыми документами, но не ранее возникновения права на ее получение</w:t>
      </w:r>
      <w:r>
        <w:rPr>
          <w:rFonts w:ascii="Tinos" w:hAnsi="Tinos" w:eastAsia="Tinos" w:cs="Tinos"/>
          <w:color w:val="444444"/>
          <w:sz w:val="26"/>
          <w:szCs w:val="26"/>
          <w:shd w:val="clear" w:color="auto" w:fill="ffffff"/>
        </w:rPr>
        <w:t xml:space="preserve">.</w:t>
      </w:r>
      <w:r>
        <w:rPr>
          <w:rFonts w:ascii="Tinos" w:hAnsi="Tinos" w:eastAsia="Tinos" w:cs="Tinos"/>
          <w:color w:val="444444"/>
          <w:sz w:val="26"/>
          <w:szCs w:val="26"/>
          <w:highlight w:val="none"/>
        </w:rPr>
      </w:r>
      <w:r>
        <w:rPr>
          <w:rFonts w:ascii="Tinos" w:hAnsi="Tinos" w:cs="Tinos"/>
          <w:color w:val="444444"/>
          <w:sz w:val="26"/>
          <w:szCs w:val="26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Размер ЕДВ для  «Ветерана  труда» </w:t>
      </w:r>
      <w:r>
        <w:rPr>
          <w:rFonts w:ascii="Times New Roman" w:hAnsi="Times New Roman"/>
          <w:b/>
          <w:i/>
          <w:sz w:val="26"/>
          <w:szCs w:val="26"/>
        </w:rPr>
        <w:t xml:space="preserve">составляет 970 </w:t>
      </w:r>
      <w:r>
        <w:rPr>
          <w:rFonts w:ascii="Times New Roman" w:hAnsi="Times New Roman"/>
          <w:b/>
          <w:i/>
          <w:sz w:val="26"/>
          <w:szCs w:val="26"/>
        </w:rPr>
        <w:t xml:space="preserve">рублей</w:t>
      </w:r>
      <w:r>
        <w:rPr>
          <w:rFonts w:ascii="Times New Roman" w:hAnsi="Times New Roman"/>
          <w:b/>
          <w:i/>
          <w:sz w:val="26"/>
          <w:szCs w:val="26"/>
        </w:rPr>
        <w:t xml:space="preserve">.</w:t>
      </w:r>
      <w:r>
        <w:rPr>
          <w:rFonts w:ascii="Times New Roman" w:hAnsi="Times New Roman"/>
          <w:b/>
          <w:i/>
          <w:sz w:val="26"/>
          <w:szCs w:val="26"/>
        </w:rPr>
      </w:r>
      <w:r>
        <w:rPr>
          <w:rFonts w:ascii="Times New Roman" w:hAnsi="Times New Roman"/>
          <w:b/>
          <w:i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i/>
          <w:sz w:val="26"/>
          <w:szCs w:val="26"/>
        </w:rPr>
      </w:r>
      <w:r>
        <w:rPr>
          <w:rFonts w:ascii="Times New Roman" w:hAnsi="Times New Roman"/>
          <w:b/>
          <w:bCs/>
          <w:i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sz w:val="26"/>
          <w:szCs w:val="26"/>
        </w:rPr>
        <w:t xml:space="preserve">   </w:t>
      </w:r>
      <w:r>
        <w:rPr>
          <w:b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Для  назначения ЕДВ необходимы следующие документы (информация</w:t>
      </w: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)</w:t>
      </w:r>
      <w:r>
        <w:rPr>
          <w:rFonts w:ascii="Times New Roman" w:hAnsi="Times New Roman"/>
          <w:b/>
          <w:bCs/>
          <w:sz w:val="26"/>
          <w:szCs w:val="26"/>
          <w:u w:val="single"/>
          <w:shd w:val="clear" w:color="auto" w:fill="ffffff"/>
        </w:rPr>
        <w:t xml:space="preserve"> и их копии</w:t>
      </w: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:</w:t>
      </w:r>
      <w:r>
        <w:rPr>
          <w:rFonts w:ascii="Times New Roman" w:hAnsi="Times New Roman"/>
          <w:b/>
          <w:bCs/>
          <w:sz w:val="26"/>
          <w:szCs w:val="26"/>
          <w:u w:val="single"/>
        </w:rPr>
      </w:r>
      <w:r>
        <w:rPr>
          <w:rFonts w:ascii="Times New Roman" w:hAnsi="Times New Roman"/>
          <w:b/>
          <w:bCs/>
          <w:sz w:val="26"/>
          <w:szCs w:val="26"/>
          <w:u w:val="single"/>
        </w:rPr>
      </w:r>
    </w:p>
    <w:p>
      <w:pPr>
        <w:jc w:val="both"/>
        <w:spacing w:after="0" w:line="240" w:lineRule="auto"/>
        <w:rPr>
          <w:rFonts w:ascii="Tinos" w:hAnsi="Tinos" w:cs="Tinos"/>
          <w:b w:val="0"/>
          <w:bCs w:val="0"/>
          <w:sz w:val="26"/>
          <w:szCs w:val="26"/>
          <w:u w:val="none"/>
        </w:rPr>
      </w:pPr>
      <w:r>
        <w:rPr>
          <w:rFonts w:ascii="Tinos" w:hAnsi="Tinos" w:eastAsia="Tinos" w:cs="Tinos"/>
          <w:b w:val="0"/>
          <w:bCs w:val="0"/>
          <w:sz w:val="26"/>
          <w:szCs w:val="26"/>
          <w:u w:val="none"/>
        </w:rPr>
        <w:t xml:space="preserve">- з</w:t>
      </w:r>
      <w:r>
        <w:rPr>
          <w:rFonts w:ascii="Tinos" w:hAnsi="Tinos" w:eastAsia="Tinos" w:cs="Tinos"/>
          <w:b w:val="0"/>
          <w:bCs w:val="0"/>
          <w:sz w:val="26"/>
          <w:szCs w:val="26"/>
          <w:u w:val="none"/>
        </w:rPr>
        <w:t xml:space="preserve">аявление;</w:t>
      </w:r>
      <w:r>
        <w:rPr>
          <w:rFonts w:ascii="Tinos" w:hAnsi="Tinos" w:eastAsia="Tinos" w:cs="Tinos"/>
          <w:b w:val="0"/>
          <w:bCs w:val="0"/>
          <w:sz w:val="26"/>
          <w:szCs w:val="26"/>
          <w:u w:val="none"/>
        </w:rPr>
      </w:r>
      <w:r>
        <w:rPr>
          <w:rFonts w:ascii="Tinos" w:hAnsi="Tinos" w:cs="Tinos"/>
          <w:b w:val="0"/>
          <w:bCs w:val="0"/>
          <w:sz w:val="26"/>
          <w:szCs w:val="26"/>
          <w:u w:val="none"/>
        </w:rPr>
      </w:r>
    </w:p>
    <w:p>
      <w:pPr>
        <w:jc w:val="both"/>
        <w:spacing w:after="0" w:line="240" w:lineRule="auto"/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  <w:t xml:space="preserve">-  </w:t>
      </w:r>
      <w:r>
        <w:rPr>
          <w:rFonts w:ascii="Tinos" w:hAnsi="Tinos" w:eastAsia="Tinos" w:cs="Tinos"/>
          <w:sz w:val="26"/>
          <w:szCs w:val="26"/>
        </w:rPr>
        <w:t xml:space="preserve">паспорт гражданина РФ или иной документ, удостоверяющий личность гражданина РФ;</w:t>
      </w:r>
      <w:r>
        <w:rPr>
          <w:rFonts w:ascii="Tinos" w:hAnsi="Tinos" w:eastAsia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jc w:val="both"/>
        <w:spacing w:after="0" w:line="240" w:lineRule="auto"/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  <w:t xml:space="preserve">-</w:t>
      </w:r>
      <w:r>
        <w:rPr>
          <w:rFonts w:ascii="Tinos" w:hAnsi="Tinos" w:eastAsia="Tinos" w:cs="Tinos"/>
          <w:b/>
          <w:bCs/>
          <w:sz w:val="26"/>
          <w:szCs w:val="26"/>
        </w:rPr>
        <w:t xml:space="preserve">*</w:t>
      </w:r>
      <w:r>
        <w:rPr>
          <w:rFonts w:ascii="Tinos" w:hAnsi="Tinos" w:eastAsia="Tinos" w:cs="Tinos"/>
          <w:sz w:val="26"/>
          <w:szCs w:val="26"/>
        </w:rPr>
        <w:t xml:space="preserve">документ(</w:t>
      </w:r>
      <w:r>
        <w:rPr>
          <w:rFonts w:ascii="Tinos" w:hAnsi="Tinos" w:eastAsia="Tinos" w:cs="Tinos"/>
          <w:sz w:val="26"/>
          <w:szCs w:val="26"/>
        </w:rPr>
        <w:t xml:space="preserve">сведения), подтверждающий статус лица, имеющего право на получение ЕДВ;</w:t>
      </w:r>
      <w:r>
        <w:rPr>
          <w:rFonts w:ascii="Tinos" w:hAnsi="Tinos" w:eastAsia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jc w:val="both"/>
        <w:spacing w:after="0" w:line="240" w:lineRule="auto"/>
        <w:rPr>
          <w:rFonts w:ascii="Tinos" w:hAnsi="Tinos" w:cs="Tinos"/>
          <w:sz w:val="26"/>
          <w:szCs w:val="26"/>
          <w:highlight w:val="none"/>
        </w:rPr>
      </w:pPr>
      <w:r>
        <w:rPr>
          <w:rFonts w:ascii="Tinos" w:hAnsi="Tinos" w:eastAsia="Tinos" w:cs="Tinos"/>
          <w:b/>
          <w:bCs/>
          <w:sz w:val="26"/>
          <w:szCs w:val="26"/>
        </w:rPr>
        <w:t xml:space="preserve">- </w:t>
      </w:r>
      <w:r>
        <w:rPr>
          <w:rFonts w:ascii="Tinos" w:hAnsi="Tinos" w:eastAsia="Tinos" w:cs="Tinos"/>
          <w:b/>
          <w:bCs/>
          <w:sz w:val="26"/>
          <w:szCs w:val="26"/>
        </w:rPr>
        <w:t xml:space="preserve">*</w:t>
      </w:r>
      <w:r>
        <w:rPr>
          <w:rFonts w:ascii="Tinos" w:hAnsi="Tinos" w:eastAsia="Tinos" w:cs="Tinos"/>
          <w:b/>
          <w:bCs/>
          <w:sz w:val="26"/>
          <w:szCs w:val="26"/>
        </w:rPr>
        <w:t xml:space="preserve"> </w:t>
      </w:r>
      <w:r>
        <w:rPr>
          <w:rFonts w:ascii="Tinos" w:hAnsi="Tinos" w:eastAsia="Tinos" w:cs="Tinos"/>
          <w:sz w:val="26"/>
          <w:szCs w:val="26"/>
          <w:shd w:val="clear" w:color="auto" w:fill="ffffff"/>
        </w:rPr>
        <w:t xml:space="preserve">документ (сведения) о регистрации по месту жительства (пребывания) на территории Самарской области;</w:t>
      </w:r>
      <w:r>
        <w:rPr>
          <w:rFonts w:ascii="Tinos" w:hAnsi="Tinos" w:eastAsia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jc w:val="both"/>
        <w:spacing w:after="0" w:line="240" w:lineRule="auto"/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  <w:highlight w:val="none"/>
          <w:shd w:val="clear" w:color="auto" w:fill="ffffff"/>
        </w:rPr>
      </w:r>
      <w:r>
        <w:rPr>
          <w:rFonts w:ascii="Tinos" w:hAnsi="Tinos" w:eastAsia="Tinos" w:cs="Tinos"/>
          <w:b/>
          <w:bCs/>
          <w:sz w:val="26"/>
          <w:szCs w:val="26"/>
        </w:rPr>
        <w:t xml:space="preserve">  - </w:t>
      </w:r>
      <w:r>
        <w:rPr>
          <w:rFonts w:ascii="Tinos" w:hAnsi="Tinos" w:eastAsia="Tinos" w:cs="Tinos"/>
          <w:sz w:val="26"/>
          <w:szCs w:val="26"/>
        </w:rPr>
        <w:t xml:space="preserve">в случае отсутствия регистрации по месту жительства  (пребывания) на территории Самарской области могут быть предоставлены иные документы, подтверждающие факт проживания </w:t>
      </w:r>
      <w:r>
        <w:rPr>
          <w:rFonts w:ascii="Tinos" w:hAnsi="Tinos" w:eastAsia="Tinos" w:cs="Tinos"/>
          <w:sz w:val="26"/>
          <w:szCs w:val="26"/>
        </w:rPr>
        <w:t xml:space="preserve">  на террито</w:t>
      </w:r>
      <w:r>
        <w:rPr>
          <w:rFonts w:ascii="Tinos" w:hAnsi="Tinos" w:eastAsia="Tinos" w:cs="Tinos"/>
          <w:sz w:val="26"/>
          <w:szCs w:val="26"/>
        </w:rPr>
        <w:t xml:space="preserve">рии Самарской области: решение суда об установлении факта проживания на территории Самарской области,  договор найма жилого помещения, договор безвозмездного  пользования жилым помещением, заключенные в соответствии с нормами действующего законодательства;</w:t>
      </w:r>
      <w:r>
        <w:rPr>
          <w:rFonts w:ascii="Tinos" w:hAnsi="Tinos" w:eastAsia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jc w:val="both"/>
        <w:spacing w:after="0" w:line="240" w:lineRule="auto"/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b/>
          <w:bCs/>
          <w:sz w:val="26"/>
          <w:szCs w:val="26"/>
        </w:rPr>
        <w:t xml:space="preserve">- </w:t>
      </w:r>
      <w:r>
        <w:rPr>
          <w:rFonts w:ascii="Tinos" w:hAnsi="Tinos" w:eastAsia="Tinos" w:cs="Tinos"/>
          <w:b/>
          <w:bCs/>
          <w:sz w:val="26"/>
          <w:szCs w:val="26"/>
        </w:rPr>
        <w:t xml:space="preserve"> * </w:t>
      </w:r>
      <w:r>
        <w:rPr>
          <w:rFonts w:ascii="Tinos" w:hAnsi="Tinos" w:eastAsia="Tinos" w:cs="Tinos"/>
          <w:sz w:val="26"/>
          <w:szCs w:val="26"/>
        </w:rPr>
        <w:t xml:space="preserve">документ (сведения) о назначении пенсии (пожизненного содержания за работу (службу);</w:t>
      </w:r>
      <w:r>
        <w:rPr>
          <w:rFonts w:ascii="Tinos" w:hAnsi="Tinos" w:eastAsia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jc w:val="both"/>
        <w:spacing w:after="0" w:line="240" w:lineRule="auto"/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</w:rPr>
        <w:t xml:space="preserve">-  </w:t>
      </w:r>
      <w:r>
        <w:rPr>
          <w:rFonts w:ascii="Tinos" w:hAnsi="Tinos" w:eastAsia="Tinos" w:cs="Tinos"/>
          <w:b/>
          <w:bCs/>
          <w:sz w:val="26"/>
          <w:szCs w:val="26"/>
        </w:rPr>
        <w:t xml:space="preserve">*  </w:t>
      </w:r>
      <w:r>
        <w:rPr>
          <w:rFonts w:ascii="Tinos" w:hAnsi="Tinos" w:eastAsia="Tinos" w:cs="Tinos"/>
          <w:sz w:val="26"/>
          <w:szCs w:val="26"/>
        </w:rPr>
        <w:t xml:space="preserve">СНИЛС.</w:t>
      </w:r>
      <w:r>
        <w:rPr>
          <w:rFonts w:ascii="Tinos" w:hAnsi="Tinos" w:eastAsia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ind w:firstLine="708"/>
        <w:jc w:val="both"/>
        <w:spacing w:after="0" w:line="240" w:lineRule="auto"/>
        <w:rPr>
          <w:rFonts w:ascii="Tinos" w:hAnsi="Tinos" w:cs="Tinos"/>
          <w:spacing w:val="2"/>
          <w:sz w:val="28"/>
          <w:szCs w:val="28"/>
          <w:shd w:val="clear" w:color="auto" w:fill="ffffff"/>
        </w:rPr>
      </w:pPr>
      <w:r>
        <w:rPr>
          <w:rFonts w:ascii="Tinos" w:hAnsi="Tinos" w:eastAsia="Tinos" w:cs="Tinos"/>
          <w:i/>
          <w:iCs/>
          <w:color w:val="020bbe"/>
          <w:sz w:val="22"/>
          <w:szCs w:val="22"/>
        </w:rPr>
        <w:t xml:space="preserve"> </w:t>
      </w:r>
      <w:r>
        <w:rPr>
          <w:rFonts w:ascii="Tinos" w:hAnsi="Tinos" w:eastAsia="Tinos" w:cs="Tinos"/>
          <w:i/>
          <w:iCs/>
          <w:spacing w:val="2"/>
          <w:sz w:val="22"/>
          <w:szCs w:val="22"/>
          <w:shd w:val="clear" w:color="auto" w:fill="ffffff"/>
        </w:rPr>
        <w:t xml:space="preserve">Документы со знаком «*» Управление запрашивает в порядке межведомственного взаимодействия   в случае, если   не были  представлены заявителем  самостоятельно.</w:t>
      </w:r>
      <w:r>
        <w:rPr>
          <w:rFonts w:ascii="Tinos" w:hAnsi="Tinos" w:eastAsia="Tinos" w:cs="Tinos"/>
          <w:i/>
          <w:iCs/>
          <w:spacing w:val="2"/>
          <w:sz w:val="22"/>
          <w:szCs w:val="22"/>
          <w:shd w:val="clear" w:color="auto" w:fill="ffffff"/>
        </w:rPr>
      </w:r>
      <w:r>
        <w:rPr>
          <w:rFonts w:ascii="Tinos" w:hAnsi="Tinos" w:cs="Tinos"/>
          <w:spacing w:val="2"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nos" w:hAnsi="Tinos" w:cs="Tinos"/>
          <w:sz w:val="24"/>
          <w:szCs w:val="24"/>
        </w:rPr>
      </w:pP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sectPr>
      <w:footnotePr/>
      <w:endnotePr/>
      <w:type w:val="nextPage"/>
      <w:pgSz w:w="11906" w:h="16838" w:orient="portrait"/>
      <w:pgMar w:top="283" w:right="850" w:bottom="283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7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7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7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7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7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7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7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7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7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7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7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7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7"/>
    <w:link w:val="688"/>
    <w:uiPriority w:val="99"/>
  </w:style>
  <w:style w:type="paragraph" w:styleId="690">
    <w:name w:val="Caption"/>
    <w:basedOn w:val="836"/>
    <w:next w:val="836"/>
    <w:link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7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  <w:rPr>
      <w:rFonts w:ascii="Calibri" w:hAnsi="Calibri" w:eastAsia="Calibri" w:cs="Times New Roman"/>
    </w:rPr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>
    <w:name w:val="Normal (Web)"/>
    <w:basedOn w:val="8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docs.cntd.ru/document/9010197#7DO0KC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F4A02-A79A-46AE-BFB2-4333A2AA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12</cp:revision>
  <dcterms:created xsi:type="dcterms:W3CDTF">2021-02-04T13:11:00Z</dcterms:created>
  <dcterms:modified xsi:type="dcterms:W3CDTF">2025-02-14T05:19:13Z</dcterms:modified>
</cp:coreProperties>
</file>