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sz w:val="26"/>
          <w:szCs w:val="26"/>
        </w:rPr>
        <w:t xml:space="preserve">Единовременная денежная  выплата (по </w:t>
      </w:r>
      <w:r>
        <w:rPr>
          <w:rFonts w:ascii="Tinos" w:hAnsi="Tinos" w:eastAsia="Tinos" w:cs="Tinos"/>
          <w:b/>
          <w:bCs/>
          <w:sz w:val="30"/>
          <w:szCs w:val="30"/>
        </w:rPr>
        <w:t xml:space="preserve">ранению</w:t>
      </w:r>
      <w:r>
        <w:rPr>
          <w:rFonts w:ascii="Tinos" w:hAnsi="Tinos" w:eastAsia="Tinos" w:cs="Tinos"/>
          <w:b/>
          <w:bCs/>
          <w:sz w:val="26"/>
          <w:szCs w:val="26"/>
        </w:rPr>
        <w:t xml:space="preserve">)  отдельным категориям военнослужащих и лиц, проходящих службу в войсках национальной гвардии Российской Федерации, отдельным категориям граждан</w:t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  <w:t xml:space="preserve"> </w:t>
      </w: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</w:p>
    <w:p>
      <w:pPr>
        <w:pStyle w:val="855"/>
        <w:jc w:val="center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</w:p>
    <w:tbl>
      <w:tblPr>
        <w:tblStyle w:val="708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>
          <w:trHeight w:val="1593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Постановление Губернатора Самарской области от 21.06.2024    № 243 «О  </w:t>
            </w:r>
            <w:r>
              <w:rPr>
                <w:rFonts w:ascii="Tinos" w:hAnsi="Tinos" w:eastAsia="Tinos" w:cs="Tinos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предоставлении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в 202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году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единовременн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ой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денежн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ой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выплат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ы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отдельным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категориям военнослужащих и лиц, проходящих службу в войсках национальной гвардии Российской Федерации, отдельным категориям граждан», 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Приказ министерства социально-демографической и семейной политики Самарской области от 09.07.2024 № 484 «Об утверждении порядка и условий предоставления....»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8998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Категории граждан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, имеющих право на выплату и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диновременн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ая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денежн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ая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выплат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а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предоставля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е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тся </w:t>
            </w:r>
            <w:r>
              <w:rPr>
                <w:rFonts w:ascii="Tinos" w:hAnsi="Tinos" w:eastAsia="Tinos" w:cs="Tinos"/>
                <w:bCs/>
                <w:sz w:val="26"/>
                <w:szCs w:val="26"/>
                <w:u w:val="single"/>
              </w:rPr>
              <w:t xml:space="preserve">проживающим (проживавшим) на территории Самарской области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гражданам, проходящим (проходившим) военную службу в Вооруженных Силах РФ,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при условии их участия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СВО,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гражданам, призванным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на военную службу по мобилизации, 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заключившим контракт о добровольном содействии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выполнении задач, возложенных на Вооруженные Силы РФ: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  а)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участнику СВО, получившему тяжкое увечье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(ранение, травму, контузию) в ходе СВО, или инвалиду 1 группы вследствие военной т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равмы, полученной в ходе СВО, или инвалиду 1 группы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в размере 500 000руб.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;  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 б)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участнику СВО, получившему увечье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(ранение, травму, контузию)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средней тяжести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в ходе СВО, или инвал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иду 2 группы вследствие военной травмы, полученной в ходе СВО или инвалиду 2 группы вследствие увечья,  полученного в связи с исполнением обязанностей по контракту о пребывании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добровольческом формировании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в размере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250 000 руб.;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в)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участнику СВО, получившему легкое увечье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(ранение, травму, контуз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ию) в ходе СВО, или инвалиду 3 группы вследствие военной травмы, полученной в ходе СВО или инвалиду 3 группы вследствие увечья  полученного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связи с исполнением обязанностей по контракту о пребывании </w:t>
            </w:r>
            <w:r>
              <w:rPr>
                <w:rFonts w:ascii="Tinos" w:hAnsi="Tinos" w:eastAsia="Tinos" w:cs="Tinos"/>
                <w:sz w:val="26"/>
                <w:szCs w:val="26"/>
              </w:rPr>
              <w:br/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добровольческом формировании в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размере 100 000 руб.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; 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г)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участнику СВО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получившему   увечье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(ранение, травму, контузию),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не входящее в Перечень увечий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, относящихся к тяжелым или легким,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без подтверждения степени тяжести в размере 100 000 руб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.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/>
                <w:bCs/>
                <w:sz w:val="26"/>
                <w:szCs w:val="26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Член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ы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семьи участника СВО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вправе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получить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выплат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у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в связи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с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полученным им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ходе СВО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увечьем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(ранени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ем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, травм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ой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, контузи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ей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)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, </w:t>
              <w:br/>
              <w:t xml:space="preserve">в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случае если за ее получением такой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участник СВО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не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обратился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в связи с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о своей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гибелью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(пропаж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ей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без вести)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в равных долях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.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Предоставление  выплаты осуществляется путем перечисления денежных средств на счет получателя, открытый им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кредитной организации.</w:t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</w:tc>
      </w:tr>
      <w:tr>
        <w:tblPrEx/>
        <w:trPr>
          <w:trHeight w:val="495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либо 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социальный портал министерства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 в зависимости от жизненной ситуации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случае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подачи заявления и документов,  </w:t>
              <w:br/>
              <w:t xml:space="preserve">в электронном виде 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течение 5 рабочих дней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после дня их подачи представ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ляют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  <w:p>
            <w:pPr>
              <w:jc w:val="left"/>
              <w:rPr>
                <w:rFonts w:ascii="Tinos" w:hAnsi="Tinos" w:eastAsia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ся их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подлинники  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/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5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Участник СВО вместе с заявлением предоставляет: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1)документ, удостоверяющий личность заявителя (представителя заявителя), при личном обращении в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уполномоченный орган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;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Cs/>
                <w:sz w:val="26"/>
                <w:szCs w:val="26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2)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случае отсутствия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сведени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й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о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регистрации по месту жительства (пребывания)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на территории Самарской области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,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иные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документ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ы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подтверждающие факт пребывания на территории Самарской области (решение суда об установлении факта проживания на территории Самарской области,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договор найма жилого помещения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)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;</w:t>
            </w:r>
            <w:r>
              <w:rPr>
                <w:rFonts w:ascii="Tinos" w:hAnsi="Tinos" w:cs="Tinos"/>
                <w:bCs/>
                <w:sz w:val="26"/>
                <w:szCs w:val="26"/>
              </w:rPr>
            </w:r>
            <w:r>
              <w:rPr>
                <w:rFonts w:ascii="Tinos" w:hAnsi="Tinos" w:cs="Tinos"/>
                <w:bCs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  3)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сведения, подтверждающие участие гражданина в СВО, проводимой с 24.02.2022  (справка из воинской части,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выписка из приказа по личному составу воинской части,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иные документы (сведения), подтверждающие участие в СВО,  справка  Минобороны РФ ;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 4)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копии документов военного медицинского учреждения с указанием степени тяжести полученного увечья  или о том, что полученное увечье  не входит в Перечень увечий (по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ост. Правительства РФ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от 29.07.1998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№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855) (копии справок госпиталей, копия заключения военно-врачебной комиссии);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 5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)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копии документов военно-медицинских учреждений, медицинских учреждений (центральных, городских, районных больниц, ведомственных больниц, специализированных и т.п.),   с указанием даты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ранения, травмы, контузии без подтверждения степени тяжести, проведенного лечения, подписанных руководителем учреждения, заверенных печатью учреждения (копия справки медицинского учреждения, копии выписного эпикриза, переводного эпикриза, эпикриза и др.);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6) справка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бюро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медико-социальной экспертизы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об установлении инвалидности вследствие военной травмы или заболевания, полученного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br/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связи с исполнением обязанностей по контракту о пребывании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br/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добровольческом формировании, 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признанных инвалидами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;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Членами семьи дополнительно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представляются:</w:t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8"/>
                <w:szCs w:val="28"/>
                <w:highlight w:val="none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7) справка организации, осуществляющей образовательную деятельность, об обучении детей в возрасте от 18 до 23 лет с указанием даты зачисления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br/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на обучение;</w:t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  <w:r>
              <w:rPr>
                <w:rFonts w:ascii="Tinos" w:hAnsi="Tinos" w:cs="Tinos"/>
                <w:sz w:val="28"/>
                <w:szCs w:val="28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8) решение суда о признании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лица фактически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воспита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вшим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br/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и содержавшим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участника СВО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, погибшего (пропавшего без вести) в ходе СВО или умершего;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9)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копии документов (сведений) из воинской части либо военного комиссариата, подтверждающих, что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участник 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принимал участие в СВО, погиб (умер, пропал без вести) в ходе проведения СВО;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10)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сведения о государственной регистрации рождения, брака, смерти, в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случае их отсутствия в Едином государственном реестре записей актов гражданского состояния;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  <w:highlight w:val="none"/>
              </w:rPr>
              <w:t xml:space="preserve">     11)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сведения об установлении ребенку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группы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инвалидности до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достижения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br/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им возраста 18 лет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в случае отсутствия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сведений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в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ГИС ЕЦП.</w:t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Для назначения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также необходимы  сведения, которые запрашиваются Управлением  в рамках межведомственного взаимодействия: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5"/>
              <w:jc w:val="both"/>
              <w:rPr>
                <w:rFonts w:ascii="Tinos" w:hAnsi="Tinos" w:cs="Tinos"/>
                <w:bCs/>
                <w:sz w:val="28"/>
                <w:szCs w:val="28"/>
              </w:rPr>
            </w:pP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       справки о членах семьи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участника СВО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, погибшего (пропавшего без вести) в ходе  СВО или умершего - из военного комиссариата или войсковой части, пункта отбора на военную службу </w:t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  <w:t xml:space="preserve">по контракту.</w:t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eastAsia="Tinos" w:cs="Tinos"/>
                <w:bCs/>
                <w:sz w:val="26"/>
                <w:szCs w:val="26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  <w:r>
              <w:rPr>
                <w:rFonts w:ascii="Tinos" w:hAnsi="Tinos" w:cs="Tinos"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В течение 30 дней со дня регистрации заявления и  документов, которые заявитель должен предоставить самостоятельно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с. Большая Глушица, ул. Гагарина, д.27, каб.18, тел. 8(846 73)  2-22-61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12</cp:revision>
  <dcterms:modified xsi:type="dcterms:W3CDTF">2025-02-14T06:06:45Z</dcterms:modified>
</cp:coreProperties>
</file>