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5"/>
        <w:jc w:val="center"/>
        <w:rPr>
          <w:rFonts w:ascii="Tinos" w:hAnsi="Tinos" w:cs="Tinos"/>
          <w:b/>
          <w:bCs/>
          <w:sz w:val="28"/>
          <w:szCs w:val="28"/>
          <w:highlight w:val="none"/>
          <w14:ligatures w14:val="none"/>
        </w:rPr>
      </w:pPr>
      <w:r>
        <w:rPr>
          <w:rFonts w:ascii="Tinos" w:hAnsi="Tinos" w:cs="Tinos"/>
          <w:b/>
          <w:bCs/>
          <w:sz w:val="30"/>
          <w:szCs w:val="30"/>
          <w:highlight w:val="none"/>
        </w:rPr>
        <w:t xml:space="preserve"> </w:t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  <w:t xml:space="preserve">Социальная выплата взамен земельного участка гражданам, принимавшим участие в специальной военной операции (членам их семей) и состоящим на учете в качестве лиц, имеющих право на бесплатное предоставление земельных участков </w:t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  <w:t xml:space="preserve">(далее – социальная выплата)</w:t>
      </w:r>
      <w:r>
        <w:rPr>
          <w:rFonts w:ascii="Tinos" w:hAnsi="Tinos" w:cs="Tinos"/>
          <w:b/>
          <w:bCs/>
          <w:sz w:val="28"/>
          <w:szCs w:val="28"/>
          <w:highlight w:val="none"/>
          <w14:ligatures w14:val="none"/>
        </w:rPr>
      </w:r>
      <w:r>
        <w:rPr>
          <w:rFonts w:ascii="Tinos" w:hAnsi="Tinos" w:cs="Tinos"/>
          <w:b/>
          <w:bCs/>
          <w:sz w:val="28"/>
          <w:szCs w:val="28"/>
          <w:highlight w:val="none"/>
          <w14:ligatures w14:val="none"/>
        </w:rPr>
      </w:r>
    </w:p>
    <w:p>
      <w:pPr>
        <w:pStyle w:val="855"/>
        <w:jc w:val="center"/>
        <w:rPr>
          <w:rFonts w:ascii="Tinos" w:hAnsi="Tinos" w:cs="Tinos"/>
          <w:b/>
          <w:bCs/>
          <w:sz w:val="30"/>
          <w:szCs w:val="30"/>
          <w:highlight w:val="none"/>
        </w:rPr>
      </w:pPr>
      <w:r>
        <w:rPr>
          <w:rFonts w:ascii="Tinos" w:hAnsi="Tinos" w:cs="Tinos"/>
          <w:b/>
          <w:bCs/>
          <w:sz w:val="30"/>
          <w:szCs w:val="30"/>
          <w:highlight w:val="none"/>
        </w:rPr>
      </w:r>
      <w:r>
        <w:rPr>
          <w:rFonts w:ascii="Tinos" w:hAnsi="Tinos" w:cs="Tinos"/>
          <w:b/>
          <w:bCs/>
          <w:sz w:val="30"/>
          <w:szCs w:val="30"/>
          <w:highlight w:val="none"/>
        </w:rPr>
      </w:r>
      <w:r>
        <w:rPr>
          <w:rFonts w:ascii="Tinos" w:hAnsi="Tinos" w:cs="Tinos"/>
          <w:b/>
          <w:bCs/>
          <w:sz w:val="30"/>
          <w:szCs w:val="30"/>
          <w:highlight w:val="none"/>
        </w:rPr>
      </w:r>
    </w:p>
    <w:tbl>
      <w:tblPr>
        <w:tblStyle w:val="708"/>
        <w:tblW w:w="0" w:type="auto"/>
        <w:tblInd w:w="-425" w:type="dxa"/>
        <w:tblLayout w:type="fixed"/>
        <w:tblLook w:val="04A0" w:firstRow="1" w:lastRow="0" w:firstColumn="1" w:lastColumn="0" w:noHBand="0" w:noVBand="1"/>
      </w:tblPr>
      <w:tblGrid>
        <w:gridCol w:w="1984"/>
        <w:gridCol w:w="8895"/>
      </w:tblGrid>
      <w:tr>
        <w:tblPrEx/>
        <w:trPr>
          <w:trHeight w:val="2182"/>
        </w:trPr>
        <w:tc>
          <w:tcPr>
            <w:tcW w:w="1984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Нормативные акты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8895" w:type="dxa"/>
            <w:textDirection w:val="lrTb"/>
            <w:noWrap w:val="false"/>
          </w:tcPr>
          <w:p>
            <w:pPr>
              <w:jc w:val="both"/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b w:val="0"/>
                <w:bCs/>
                <w:sz w:val="26"/>
                <w:szCs w:val="26"/>
              </w:rPr>
              <w:t xml:space="preserve">    </w:t>
            </w:r>
            <w:r>
              <w:rPr>
                <w:b w:val="0"/>
                <w:bCs/>
                <w:sz w:val="26"/>
                <w:szCs w:val="26"/>
              </w:rPr>
              <w:t xml:space="preserve">  </w:t>
            </w:r>
            <w:r>
              <w:rPr>
                <w:rFonts w:ascii="Tinos" w:hAnsi="Tinos" w:eastAsia="Tinos" w:cs="Tinos"/>
                <w:b w:val="0"/>
                <w:bCs/>
                <w:sz w:val="26"/>
                <w:szCs w:val="26"/>
              </w:rPr>
              <w:t xml:space="preserve"> Постановление Правительства Самарской области от 22.01.2025 № 12     «Об отдельных вопросах предоставления гражданам, принимавшим участие в СВО ( членам их семей) и состоящим на учете в качестве лиц, имеющих право на бесплатное  </w:t>
            </w:r>
            <w:r>
              <w:rPr>
                <w:rFonts w:ascii="Tinos" w:hAnsi="Tinos" w:eastAsia="Tinos" w:cs="Tinos"/>
                <w:b w:val="0"/>
                <w:bCs/>
                <w:sz w:val="26"/>
                <w:szCs w:val="26"/>
              </w:rPr>
              <w:t xml:space="preserve">  предоставление земельных участков из земель, находящихся в государственной или муниципальной собственности, социальной выплаты взамен земельного участка, предоставляемого им в собственность бесплатно»</w:t>
            </w:r>
            <w:r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1984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Размер выплаты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8895" w:type="dxa"/>
            <w:textDirection w:val="lrTb"/>
            <w:noWrap w:val="false"/>
          </w:tcPr>
          <w:p>
            <w:pPr>
              <w:jc w:val="center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  <w:t xml:space="preserve">250 000 рублей  ОТНОКРАТНО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1984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Категории получателей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Условия получения выплаты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8895" w:type="dxa"/>
            <w:textDirection w:val="lrTb"/>
            <w:noWrap w:val="false"/>
          </w:tcPr>
          <w:p>
            <w:pPr>
              <w:jc w:val="both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 Социальная  выплата предоставляется: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        –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  <w:u w:val="single"/>
              </w:rPr>
              <w:t xml:space="preserve">военнослужащим,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  <w:u w:val="single"/>
              </w:rPr>
              <w:t xml:space="preserve">лицам, заключившим контракт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 о пребывании в добровольческом формировании, содействующем выполнению задач, возложенных на  Вооруженные Силы РФ или войска национальной гвардии РФ, и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  <w:u w:val="single"/>
              </w:rPr>
              <w:t xml:space="preserve">лицам, проходящим (проходившим) службу в войсках национальной гвардии РФ и имеющим специальные звания полиции, удостоенным звания Героя РФ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 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  <w:t xml:space="preserve">ИЛИ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  <w:u w:val="single"/>
              </w:rPr>
              <w:t xml:space="preserve">награжденным орденами РФ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 за заслуги, проявленные в ходе участия в СВО, и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  <w:u w:val="single"/>
              </w:rPr>
              <w:t xml:space="preserve">являющиеся  ветеранами боевых действий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 (далее - участники СВО);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  <w:u w:val="singl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       –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  <w:u w:val="single"/>
              </w:rPr>
              <w:t xml:space="preserve">членам семей  участников СВО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  <w:u w:val="single"/>
              </w:rPr>
              <w:t xml:space="preserve">, погибших ( умерших) вследствие увечья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( ранения, травмы, контузии) или заболевания,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  <w:u w:val="single"/>
              </w:rPr>
              <w:t xml:space="preserve">полученных или в ходе участия в СВО,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 которые на день завершения своего участия в СВО были з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  <w:u w:val="single"/>
              </w:rPr>
              <w:t xml:space="preserve">арегистрированы по месту жительства (пребывания) в Самарской области,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состоящим на учете в качестве лиц,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  <w:u w:val="single"/>
              </w:rPr>
              <w:t xml:space="preserve">имеющих право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 на предоставление земельного участка в собственность бесплатно 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  <w:t xml:space="preserve">И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  <w:u w:val="single"/>
              </w:rPr>
              <w:t xml:space="preserve">желающим получить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социальную выплату взамен предоставления земельного участка в собственность бесплатно, 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  <w:u w:val="single"/>
              </w:rPr>
              <w:t xml:space="preserve">в равных долях исходя из общего размера выплаты.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  <w:u w:val="singl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  <w:u w:val="singl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highlight w:val="none"/>
              </w:rPr>
              <w:t xml:space="preserve"> Члены семьи погибших (умерших) участников СВО  вправе получить  выплату  в случае согласия на получение выплаты ВСЕХ членов семьи участника,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highlight w:val="none"/>
                <w:u w:val="single"/>
              </w:rPr>
              <w:t xml:space="preserve">поставленных на учет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highlight w:val="none"/>
              </w:rPr>
              <w:t xml:space="preserve"> в качестве лиц, имеющих право на предоставление земельного участка в собственность  бесплатно.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highlight w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highlight w:val="none"/>
                <w:u w:val="singl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highlight w:val="none"/>
                <w:u w:val="none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highlight w:val="none"/>
                <w:u w:val="single"/>
              </w:rPr>
              <w:t xml:space="preserve">Постановку на учет  граждан осуществляет администрация муниципального района  Большеглушицкий Самарской области по адресу: 446180, Самарская область, Большеглушицкий район, с. Большая Глушица, ул. Гагарина,91,         каб. 40, тел. 8(846 73) 2-25-93. 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highlight w:val="none"/>
                <w:u w:val="singl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highlight w:val="none"/>
              </w:rPr>
            </w:r>
          </w:p>
        </w:tc>
      </w:tr>
      <w:tr>
        <w:tblPrEx/>
        <w:trPr>
          <w:trHeight w:val="229"/>
        </w:trPr>
        <w:tc>
          <w:tcPr>
            <w:tcW w:w="1984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  <w:t xml:space="preserve">Способ подачи заявления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8895" w:type="dxa"/>
            <w:textDirection w:val="lrTb"/>
            <w:noWrap w:val="false"/>
          </w:tcPr>
          <w:p>
            <w:pPr>
              <w:jc w:val="both"/>
              <w:rPr>
                <w:rFonts w:ascii="Tinos" w:hAnsi="Tinos" w:eastAsia="Tinos" w:cs="Tino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Лично,  через</w:t>
            </w: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 социальный портал министерства</w:t>
            </w: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1984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Необходимые документы (сведения)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 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  <w:highlight w:val="none"/>
              </w:rPr>
              <w:t xml:space="preserve">Сведения со знаком «*» (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  <w:t xml:space="preserve">подлинники) 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  <w:highlight w:val="none"/>
              </w:rPr>
              <w:t xml:space="preserve">заявитель предоставляет самостоятельно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  <w:t xml:space="preserve">  в течение 5 рабочих дней после  дня их подачи  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8895" w:type="dxa"/>
            <w:textDirection w:val="lrTb"/>
            <w:noWrap w:val="false"/>
          </w:tcPr>
          <w:p>
            <w:pPr>
              <w:ind w:left="0" w:firstLine="0"/>
              <w:jc w:val="both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  <w:t xml:space="preserve">        *1)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Документ, удостоверяющие личность;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      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  <w:t xml:space="preserve">  *2)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 документы, подтверждающие полномочия представителя участника СВО, членов семьи погибшего (умершего) участника СВО ( в случае подачи заявления представителем заявителя);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      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  <w:t xml:space="preserve">  *3)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письменное согласие ВСЕХ чле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нов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семьи погибшего (умершего) участника СВО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, желающих получить социальную выплату взамен земельного участка в собственность бесплатно;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   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  <w:t xml:space="preserve">     *4) 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документ, содержащий сведения о реквизитах счета, открытого в российской кредитной организации;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         5)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  <w:u w:val="single"/>
              </w:rPr>
              <w:t xml:space="preserve">сведения о постановке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 участников СВО, 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чле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нов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семей  погибших (умерших) участников СВО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  <w:u w:val="single"/>
              </w:rPr>
              <w:t xml:space="preserve">на учет в качестве лиц, имеющих право на бесплатное приобретение земельных участков,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 находящихся в государственной или муниципальной собственности, в соответствии со ст. 9.4 Закона Самарской области «О земле»;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  <w:u w:val="singl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       6)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  <w:u w:val="single"/>
              </w:rPr>
              <w:t xml:space="preserve">сведения об отсутствии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  <w:u w:val="single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  <w:u w:val="none"/>
              </w:rPr>
              <w:t xml:space="preserve">принятого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  <w:u w:val="none"/>
              </w:rPr>
              <w:t xml:space="preserve"> органом местного самоуправления муниципального района Большеглушицкий, осуществляющим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  <w:u w:val="none"/>
              </w:rPr>
              <w:t xml:space="preserve">распоряжение земельными участками,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 находящимися в муниципальной собственности в соответствии со ст. 9.4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Закона Самарской области «О земле» 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  <w:u w:val="single"/>
              </w:rPr>
              <w:t xml:space="preserve">решения о  предоставлении земельного участка  в собственность бесплатно.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  <w:u w:val="singl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  <w:u w:val="single"/>
              </w:rPr>
            </w:r>
          </w:p>
          <w:p>
            <w:pPr>
              <w:jc w:val="both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  <w:u w:val="singl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  <w:u w:val="singl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  <w:u w:val="singl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  <w:u w:val="single"/>
              </w:rPr>
            </w:r>
          </w:p>
        </w:tc>
      </w:tr>
      <w:tr>
        <w:tblPrEx/>
        <w:trPr/>
        <w:tc>
          <w:tcPr>
            <w:tcW w:w="1984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  <w:t xml:space="preserve">Срок принятия решения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8895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30   дней со дня регистрации заявления  с документами, которые заявитель обязан предоставить самостоятельно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highlight w:val="none"/>
              </w:rPr>
              <w:t xml:space="preserve">Обращаться 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highlight w:val="none"/>
              </w:rPr>
            </w:r>
          </w:p>
        </w:tc>
        <w:tc>
          <w:tcPr>
            <w:tcW w:w="889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Управление по м.р. Большеглушицкий ГКУ СО «ГУСЗН Южного округа»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по адресу: 4460180, Самарская область, Большеглушицкий район,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 с. Большая Глушица, ул. Гагарина, д. 27, тел. 8(846 73)  2-13-08, 2-13-07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</w:tr>
    </w:tbl>
    <w:p>
      <w:pPr>
        <w:jc w:val="left"/>
        <w:rPr>
          <w:rFonts w:ascii="Tinos" w:hAnsi="Tinos" w:cs="Tinos"/>
          <w:b w:val="0"/>
          <w:bCs w:val="0"/>
          <w:sz w:val="26"/>
          <w:szCs w:val="26"/>
        </w:rPr>
      </w:pPr>
      <w:r>
        <w:rPr>
          <w:rFonts w:ascii="Tinos" w:hAnsi="Tinos" w:eastAsia="Tinos" w:cs="Tinos"/>
          <w:b w:val="0"/>
          <w:bCs w:val="0"/>
          <w:sz w:val="26"/>
          <w:szCs w:val="26"/>
          <w:highlight w:val="none"/>
        </w:rPr>
      </w:r>
      <w:r>
        <w:rPr>
          <w:rFonts w:ascii="Tinos" w:hAnsi="Tinos" w:cs="Tinos"/>
          <w:b w:val="0"/>
          <w:bCs w:val="0"/>
          <w:sz w:val="26"/>
          <w:szCs w:val="26"/>
        </w:rPr>
      </w:r>
      <w:r>
        <w:rPr>
          <w:rFonts w:ascii="Tinos" w:hAnsi="Tinos" w:cs="Tinos"/>
          <w:b w:val="0"/>
          <w:bCs w:val="0"/>
          <w:sz w:val="26"/>
          <w:szCs w:val="26"/>
        </w:rPr>
      </w:r>
    </w:p>
    <w:sectPr>
      <w:footerReference w:type="default" r:id="rId9"/>
      <w:footnotePr/>
      <w:endnotePr/>
      <w:type w:val="nextPage"/>
      <w:pgSz w:w="11906" w:h="16838" w:orient="portrait"/>
      <w:pgMar w:top="425" w:right="850" w:bottom="283" w:left="992" w:header="709" w:footer="595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nos">
    <w:panose1 w:val="02020603050405020304"/>
  </w:font>
  <w:font w:name="Wingdings">
    <w:panose1 w:val="05010000000000000000"/>
  </w:font>
  <w:font w:name="Symbol">
    <w:panose1 w:val="05010000000000000000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2"/>
    <w:next w:val="852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2"/>
    <w:next w:val="852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2"/>
    <w:next w:val="852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2"/>
    <w:next w:val="852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2"/>
    <w:next w:val="852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2"/>
    <w:next w:val="852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2"/>
    <w:next w:val="852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Title"/>
    <w:basedOn w:val="852"/>
    <w:next w:val="852"/>
    <w:link w:val="69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5">
    <w:name w:val="Title Char"/>
    <w:link w:val="694"/>
    <w:uiPriority w:val="10"/>
    <w:rPr>
      <w:sz w:val="48"/>
      <w:szCs w:val="48"/>
    </w:rPr>
  </w:style>
  <w:style w:type="paragraph" w:styleId="696">
    <w:name w:val="Subtitle"/>
    <w:basedOn w:val="852"/>
    <w:next w:val="852"/>
    <w:link w:val="697"/>
    <w:uiPriority w:val="11"/>
    <w:qFormat/>
    <w:pPr>
      <w:spacing w:before="200" w:after="200"/>
    </w:pPr>
    <w:rPr>
      <w:sz w:val="24"/>
      <w:szCs w:val="24"/>
    </w:rPr>
  </w:style>
  <w:style w:type="character" w:styleId="697">
    <w:name w:val="Subtitle Char"/>
    <w:link w:val="696"/>
    <w:uiPriority w:val="11"/>
    <w:rPr>
      <w:sz w:val="24"/>
      <w:szCs w:val="24"/>
    </w:rPr>
  </w:style>
  <w:style w:type="paragraph" w:styleId="698">
    <w:name w:val="Quote"/>
    <w:basedOn w:val="852"/>
    <w:next w:val="852"/>
    <w:link w:val="699"/>
    <w:uiPriority w:val="29"/>
    <w:qFormat/>
    <w:pPr>
      <w:ind w:left="720" w:right="720"/>
    </w:pPr>
    <w:rPr>
      <w:i/>
    </w:rPr>
  </w:style>
  <w:style w:type="character" w:styleId="699">
    <w:name w:val="Quote Char"/>
    <w:link w:val="698"/>
    <w:uiPriority w:val="29"/>
    <w:rPr>
      <w:i/>
    </w:rPr>
  </w:style>
  <w:style w:type="paragraph" w:styleId="700">
    <w:name w:val="Intense Quote"/>
    <w:basedOn w:val="852"/>
    <w:next w:val="852"/>
    <w:link w:val="70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>
    <w:name w:val="Intense Quote Char"/>
    <w:link w:val="700"/>
    <w:uiPriority w:val="30"/>
    <w:rPr>
      <w:i/>
    </w:rPr>
  </w:style>
  <w:style w:type="paragraph" w:styleId="702">
    <w:name w:val="Header"/>
    <w:basedOn w:val="852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Header Char"/>
    <w:link w:val="702"/>
    <w:uiPriority w:val="99"/>
  </w:style>
  <w:style w:type="paragraph" w:styleId="704">
    <w:name w:val="Footer"/>
    <w:basedOn w:val="852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Footer Char"/>
    <w:link w:val="704"/>
    <w:uiPriority w:val="99"/>
  </w:style>
  <w:style w:type="paragraph" w:styleId="706">
    <w:name w:val="Caption"/>
    <w:basedOn w:val="852"/>
    <w:next w:val="852"/>
    <w:link w:val="70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704"/>
    <w:uiPriority w:val="99"/>
  </w:style>
  <w:style w:type="table" w:styleId="708">
    <w:name w:val="Table Grid"/>
    <w:basedOn w:val="85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Table Grid Light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1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>
    <w:name w:val="Grid Table 4 - Accent 1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8">
    <w:name w:val="Grid Table 4 - Accent 2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9">
    <w:name w:val="Grid Table 4 - Accent 3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0">
    <w:name w:val="Grid Table 4 - Accent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1">
    <w:name w:val="Grid Table 4 - Accent 5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2">
    <w:name w:val="Grid Table 4 - Accent 6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3">
    <w:name w:val="Grid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0">
    <w:name w:val="Grid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1">
    <w:name w:val="Grid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2">
    <w:name w:val="Grid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3">
    <w:name w:val="Grid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4">
    <w:name w:val="Grid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5">
    <w:name w:val="Grid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2">
    <w:name w:val="List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3">
    <w:name w:val="List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4">
    <w:name w:val="List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5">
    <w:name w:val="List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6">
    <w:name w:val="List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7">
    <w:name w:val="List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0">
    <w:name w:val="List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1">
    <w:name w:val="List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List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3">
    <w:name w:val="List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List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5">
    <w:name w:val="List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6">
    <w:name w:val="List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7">
    <w:name w:val="List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8">
    <w:name w:val="List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9">
    <w:name w:val="List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0">
    <w:name w:val="List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1">
    <w:name w:val="List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2">
    <w:name w:val="List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3">
    <w:name w:val="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5">
    <w:name w:val="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6">
    <w:name w:val="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7">
    <w:name w:val="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8">
    <w:name w:val="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9">
    <w:name w:val="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0">
    <w:name w:val="Bordered &amp; 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Bordered &amp; 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2">
    <w:name w:val="Bordered &amp; 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3">
    <w:name w:val="Bordered &amp; 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4">
    <w:name w:val="Bordered &amp; 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5">
    <w:name w:val="Bordered &amp; 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6">
    <w:name w:val="Bordered &amp; 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7">
    <w:name w:val="Bordered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8">
    <w:name w:val="Bordered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9">
    <w:name w:val="Bordered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0">
    <w:name w:val="Bordered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1">
    <w:name w:val="Bordered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2">
    <w:name w:val="Bordered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3">
    <w:name w:val="Bordered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4">
    <w:name w:val="Hyperlink"/>
    <w:uiPriority w:val="99"/>
    <w:unhideWhenUsed/>
    <w:rPr>
      <w:color w:val="0000ff" w:themeColor="hyperlink"/>
      <w:u w:val="single"/>
    </w:r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qFormat/>
  </w:style>
  <w:style w:type="table" w:styleId="8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4" w:default="1">
    <w:name w:val="No List"/>
    <w:uiPriority w:val="99"/>
    <w:semiHidden/>
    <w:unhideWhenUsed/>
  </w:style>
  <w:style w:type="paragraph" w:styleId="855">
    <w:name w:val="No Spacing"/>
    <w:basedOn w:val="852"/>
    <w:uiPriority w:val="1"/>
    <w:qFormat/>
    <w:pPr>
      <w:spacing w:after="0" w:line="240" w:lineRule="auto"/>
    </w:pPr>
  </w:style>
  <w:style w:type="paragraph" w:styleId="856">
    <w:name w:val="List Paragraph"/>
    <w:basedOn w:val="852"/>
    <w:uiPriority w:val="34"/>
    <w:qFormat/>
    <w:pPr>
      <w:contextualSpacing/>
      <w:ind w:left="720"/>
    </w:pPr>
  </w:style>
  <w:style w:type="character" w:styleId="857" w:default="1">
    <w:name w:val="Default Paragraph Font"/>
    <w:uiPriority w:val="1"/>
    <w:semiHidden/>
    <w:unhideWhenUsed/>
  </w:style>
  <w:style w:type="paragraph" w:styleId="858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cs="Arial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9" w:customStyle="1">
    <w:name w:val="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cs="Courier New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expert</cp:lastModifiedBy>
  <cp:revision>12</cp:revision>
  <dcterms:modified xsi:type="dcterms:W3CDTF">2025-02-14T06:00:49Z</dcterms:modified>
</cp:coreProperties>
</file>